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19" w:rsidRDefault="00603119"/>
    <w:p w:rsidR="0036587F" w:rsidRPr="008439D0" w:rsidRDefault="00414CBD">
      <w:pPr>
        <w:rPr>
          <w:rFonts w:ascii="Times New Roman" w:hAnsi="Times New Roman" w:cs="Times New Roman"/>
          <w:b/>
          <w:sz w:val="28"/>
          <w:szCs w:val="28"/>
        </w:rPr>
      </w:pPr>
      <w:r w:rsidRPr="008439D0">
        <w:rPr>
          <w:rFonts w:ascii="Times New Roman" w:hAnsi="Times New Roman" w:cs="Times New Roman"/>
          <w:b/>
          <w:sz w:val="28"/>
          <w:szCs w:val="28"/>
        </w:rPr>
        <w:t>Программа «Максимум»</w:t>
      </w:r>
      <w:r w:rsidR="0036587F" w:rsidRPr="008439D0">
        <w:rPr>
          <w:rFonts w:ascii="Times New Roman" w:hAnsi="Times New Roman" w:cs="Times New Roman"/>
          <w:b/>
          <w:sz w:val="28"/>
          <w:szCs w:val="28"/>
        </w:rPr>
        <w:t xml:space="preserve"> для женщин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крови с</w:t>
      </w:r>
      <w:r w:rsidR="00414CBD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 подсчетом лейкоцитарной формулы + с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корость оседания эритроцитов</w:t>
      </w:r>
      <w:r w:rsidR="00414CBD" w:rsidRPr="008439D0"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  <w:t xml:space="preserve"> + СОЭ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Протромбиновое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время + МНО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Определение уровня витамина B12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цианокобаламин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) в крови</w:t>
      </w:r>
    </w:p>
    <w:p w:rsidR="00414CBD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Насыщение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трансферрина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железом+Трансферрин+Железо</w:t>
      </w:r>
      <w:proofErr w:type="spellEnd"/>
      <w:r w:rsidR="00414CBD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Глюкоза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Витамин D</w:t>
      </w:r>
    </w:p>
    <w:p w:rsidR="00414CBD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общий</w:t>
      </w:r>
      <w:r w:rsidR="00414CBD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ЛПВП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ЛПНП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Триглицериды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Билирубин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Билирубин прямой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Креатинин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Фолиевая кислота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Белок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Мочевина</w:t>
      </w:r>
    </w:p>
    <w:p w:rsidR="00414CBD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Мочевая </w:t>
      </w:r>
      <w:r w:rsidR="00414CBD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кислота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Кальций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Кальций ионизированный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Гамма-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Глутамилтрансфераза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(ГГТП)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Щелочная фосфатаза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Аланинаминотрансфераза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(АЛТ)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Аспартатаминотрансфераза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(АСТ)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С-реактивный белок</w:t>
      </w:r>
    </w:p>
    <w:p w:rsidR="00414CBD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Гликозилированный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гемоглобин (HbA1С)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мочи с микроскопией осадка</w:t>
      </w:r>
    </w:p>
    <w:p w:rsidR="00414CBD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Антитела к ВИЧ 1, 2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Поверхностный антиген к вирусу гепатита В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HBsAg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суммарных антител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IgG+IgM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к вирусу гепатита С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anti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-HCV)</w:t>
      </w:r>
    </w:p>
    <w:p w:rsidR="00414CBD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Тиреотропный гормон (ТТГ)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Свободный тироксин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Антитела к 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тиреоидной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микросомальной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пероксидазе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Ферритин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Цитологическое исследование соскоба шейки матки методом жидкостной цитологии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ДНК вируса папилломы человека скрининг 21 (6, 11, 44, 16, 18, 26, 31,33, 35, 39, 45, 51, 52, 53, 56, 58, 59, 66, 68, 73, 82), типирование и количественное определение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антикардиолипиновых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антител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микрореакцией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преципитации (RPR) (диагностика сифилиса)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lastRenderedPageBreak/>
        <w:t xml:space="preserve">Электролиты: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Na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+, </w:t>
      </w:r>
      <w:proofErr w:type="gram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</w:t>
      </w:r>
      <w:proofErr w:type="gram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+, СI-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19491A" w:rsidRPr="008439D0" w:rsidRDefault="0019491A" w:rsidP="0019491A">
      <w:pPr>
        <w:rPr>
          <w:rFonts w:ascii="Times New Roman" w:hAnsi="Times New Roman" w:cs="Times New Roman"/>
          <w:b/>
          <w:sz w:val="28"/>
          <w:szCs w:val="28"/>
        </w:rPr>
      </w:pPr>
      <w:r w:rsidRPr="008439D0">
        <w:rPr>
          <w:rFonts w:ascii="Times New Roman" w:hAnsi="Times New Roman" w:cs="Times New Roman"/>
          <w:b/>
          <w:sz w:val="28"/>
          <w:szCs w:val="28"/>
        </w:rPr>
        <w:t>Программа «</w:t>
      </w:r>
      <w:r w:rsidRPr="008439D0">
        <w:rPr>
          <w:rFonts w:ascii="Times New Roman" w:hAnsi="Times New Roman" w:cs="Times New Roman"/>
          <w:b/>
          <w:sz w:val="28"/>
          <w:szCs w:val="28"/>
        </w:rPr>
        <w:t>Оптимум</w:t>
      </w:r>
      <w:r w:rsidRPr="008439D0">
        <w:rPr>
          <w:rFonts w:ascii="Times New Roman" w:hAnsi="Times New Roman" w:cs="Times New Roman"/>
          <w:b/>
          <w:sz w:val="28"/>
          <w:szCs w:val="28"/>
        </w:rPr>
        <w:t>» для женщин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крови с подсчетом лейкоцитарной формулы</w:t>
      </w:r>
      <w:r w:rsidR="005405F4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Глюкоза</w:t>
      </w:r>
      <w:r w:rsidR="005405F4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</w:p>
    <w:p w:rsidR="005405F4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Витамин D</w:t>
      </w:r>
      <w:r w:rsidR="005405F4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общий</w:t>
      </w:r>
      <w:r w:rsidR="005405F4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ЛПВП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ЛПНП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Триглицериды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Билирубин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Билирубин прямой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Креатинин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Мочевая кислота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Электролиты: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Na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+, </w:t>
      </w:r>
      <w:proofErr w:type="gram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</w:t>
      </w:r>
      <w:proofErr w:type="gram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+, СI-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Гамма-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Глутамилтрансфераза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(ГГТП)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Аланинаминотрансфераза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(АЛТ)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Аспартатаминотрансфераза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(АСТ)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мочи с микроскопией осадка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Антитела к ВИЧ 1, 2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Поверхностный антиген к вирусу гепатита В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HBsAg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суммарных антител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IgG+IgM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к вирусу гепатита С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anti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-HCV)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Тиреотропный гормон (ТТГ)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Свободный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трийодтиронин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Свободный тироксин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Ферритин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Цитологическое исследование соскоба шейки матки методом жидкостной цитологии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ДНК вируса папилломы человека скрининг </w:t>
      </w:r>
      <w:r w:rsidR="005405F4" w:rsidRPr="008439D0">
        <w:rPr>
          <w:rFonts w:ascii="Times New Roman" w:eastAsia="Times New Roman" w:hAnsi="Times New Roman" w:cs="Times New Roman"/>
          <w:color w:val="1B1B1B"/>
          <w:spacing w:val="2"/>
          <w:sz w:val="28"/>
          <w:szCs w:val="28"/>
        </w:rPr>
        <w:t>12 (16,18,31,33,35,39,45,51,52,56,58,59)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, типирование и количественное определение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5405F4" w:rsidRPr="008439D0" w:rsidRDefault="005405F4" w:rsidP="005405F4">
      <w:pPr>
        <w:rPr>
          <w:rFonts w:ascii="Times New Roman" w:hAnsi="Times New Roman" w:cs="Times New Roman"/>
          <w:b/>
          <w:sz w:val="28"/>
          <w:szCs w:val="28"/>
        </w:rPr>
      </w:pPr>
      <w:r w:rsidRPr="008439D0">
        <w:rPr>
          <w:rFonts w:ascii="Times New Roman" w:hAnsi="Times New Roman" w:cs="Times New Roman"/>
          <w:b/>
          <w:sz w:val="28"/>
          <w:szCs w:val="28"/>
        </w:rPr>
        <w:t xml:space="preserve">Программа «Оптимум» для </w:t>
      </w:r>
      <w:r w:rsidR="008439D0">
        <w:rPr>
          <w:rFonts w:ascii="Times New Roman" w:hAnsi="Times New Roman" w:cs="Times New Roman"/>
          <w:b/>
          <w:sz w:val="28"/>
          <w:szCs w:val="28"/>
        </w:rPr>
        <w:t>мужчин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5405F4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крови с подсчетом лейкоцитарной формулы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Глюкоза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Витамин D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ЛПВП</w:t>
      </w:r>
      <w:r w:rsidRPr="008439D0"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  <w:t>B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ЛПНП</w:t>
      </w:r>
      <w:r w:rsidRPr="008439D0"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  <w:t>B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Триглицериды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Билирубин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lastRenderedPageBreak/>
        <w:t>Билирубин прямой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Креатинин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Мочевая кислота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Электролиты: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Na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+, </w:t>
      </w:r>
      <w:proofErr w:type="gram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</w:t>
      </w:r>
      <w:proofErr w:type="gram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+, СI-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Гамма-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Глутамилтрансфераза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(ГГТП)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Аланинаминотрансфераза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(АЛТ)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Аспартатаминотрансфераза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(АСТ)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мочи с микроскопией осадка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Антитела к ВИЧ 1, 2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Поверхностный антиген к вирусу гепатита В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HBsAg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суммарных антител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IgG+IgM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к вирусу гепатита С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anti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-HCV)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Тестостерон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Тиреотропный гормон (ТТГ)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Свободный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трийодтиронин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Свободный тироксин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Простатический специфический антиген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Простатический специфический антиген свободный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5405F4" w:rsidRPr="008439D0" w:rsidRDefault="005405F4" w:rsidP="005405F4">
      <w:pPr>
        <w:rPr>
          <w:rFonts w:ascii="Times New Roman" w:hAnsi="Times New Roman" w:cs="Times New Roman"/>
          <w:b/>
          <w:sz w:val="28"/>
          <w:szCs w:val="28"/>
        </w:rPr>
      </w:pPr>
      <w:r w:rsidRPr="008439D0">
        <w:rPr>
          <w:rFonts w:ascii="Times New Roman" w:hAnsi="Times New Roman" w:cs="Times New Roman"/>
          <w:b/>
          <w:sz w:val="28"/>
          <w:szCs w:val="28"/>
        </w:rPr>
        <w:t xml:space="preserve">Программа «Максимум» для </w:t>
      </w:r>
      <w:r w:rsidRPr="008439D0">
        <w:rPr>
          <w:rFonts w:ascii="Times New Roman" w:hAnsi="Times New Roman" w:cs="Times New Roman"/>
          <w:b/>
          <w:sz w:val="28"/>
          <w:szCs w:val="28"/>
        </w:rPr>
        <w:t>мужчин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крови с подсчетом лейкоцитарной формулы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Скорость оседания эритроцитов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Протромбиновое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время + МНО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Определение уровня витамина B12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цианокобаламин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) в крови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Насыщение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трансферрина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железом+Трансферрин+Железо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Глюкоза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Витамин D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ЛПВП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ЛПНП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Триглицериды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Билирубин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Билирубин прямой1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Креатинин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Фолиевая кислота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Белок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Мочевина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Мочевая кислота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Кальций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Кальций ионизированный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Гамма-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Глутамилтрансфераза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(ГГТП)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Щелочная фосфатаза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Аланинаминотрансфераза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(АЛТ)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Аспартатаминотрансфераза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(АСТ)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С-реактивный белок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lastRenderedPageBreak/>
        <w:t>Гликозилированный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гемоглобин (HbA1С)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мочи с микроскопией осадка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Антитела к ВИЧ 1, 2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Поверхностный антиген к вирусу гепатита В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HBsAg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суммарных антител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IgG+IgM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к вирусу гепатита С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anti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-HCV)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Глобулин, связывающий половые гормоны (ГСПГ)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Тестостерон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Тиреотропный гормон (ТТГ)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Свободный тироксин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Антитела к 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тиреоидной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микросомальной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пероксидазе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Простатический специфический антиген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Простатический специфический антиген свободный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Ферритин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антикардиолипиновых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антител 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микрореакцией</w:t>
      </w:r>
      <w:proofErr w:type="spellEnd"/>
      <w:proofErr w:type="gram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преципитации (RPR) (диагностика сифилиса)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Электролиты: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Na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+, </w:t>
      </w:r>
      <w:proofErr w:type="gram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</w:t>
      </w:r>
      <w:proofErr w:type="gram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+, СI-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36587F" w:rsidRPr="008439D0" w:rsidRDefault="005405F4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  <w:bdr w:val="none" w:sz="0" w:space="0" w:color="auto" w:frame="1"/>
        </w:rPr>
        <w:t>Програм</w:t>
      </w:r>
      <w:r w:rsidR="008439D0">
        <w:rPr>
          <w:rFonts w:ascii="Times New Roman" w:eastAsia="Times New Roman" w:hAnsi="Times New Roman" w:cs="Times New Roman"/>
          <w:b/>
          <w:color w:val="1B1B1B"/>
          <w:sz w:val="28"/>
          <w:szCs w:val="28"/>
          <w:bdr w:val="none" w:sz="0" w:space="0" w:color="auto" w:frame="1"/>
        </w:rPr>
        <w:t>м</w:t>
      </w:r>
      <w:bookmarkStart w:id="0" w:name="_GoBack"/>
      <w:bookmarkEnd w:id="0"/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  <w:bdr w:val="none" w:sz="0" w:space="0" w:color="auto" w:frame="1"/>
        </w:rPr>
        <w:t>а «</w:t>
      </w:r>
      <w:r w:rsidR="0036587F"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  <w:bdr w:val="none" w:sz="0" w:space="0" w:color="auto" w:frame="1"/>
        </w:rPr>
        <w:t>Витамины и микроэлементы</w:t>
      </w: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  <w:bdr w:val="none" w:sz="0" w:space="0" w:color="auto" w:frame="1"/>
        </w:rPr>
        <w:t>»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крови с подсчетом лейкоцитарной формулы без скорости оседания эритроцитов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Витамин 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Гомоцистеин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Креатинин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Цинк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Мочевина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Кальций общий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Альбумин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Магний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Гамма-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Глутамилтрансфераза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(ГГТП)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Аланинаминотрансфераза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(АЛТ)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Аспартатаминотрансфераза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(АСТ)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C-реактивный белок</w:t>
      </w:r>
    </w:p>
    <w:p w:rsidR="005405F4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концентрации витаминов группы D в крови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Комплексная оценка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оксидативного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стресса (Витамин С,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малоновый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диальдегид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витамин Е,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коэнзим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Q10,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глутатион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, 8-ОН-дезоксигуанозин, бета-каротин)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концентрации витаминов группы В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в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 крови: В</w:t>
      </w:r>
      <w:proofErr w:type="gram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1,В</w:t>
      </w:r>
      <w:proofErr w:type="gram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2,В3,В5,В6,В7,В9,В12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Паратгормон</w:t>
      </w:r>
      <w:proofErr w:type="spellEnd"/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Тиреотропный гормон (ТТГ)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Ферритин</w:t>
      </w:r>
      <w:proofErr w:type="spellEnd"/>
    </w:p>
    <w:p w:rsidR="005405F4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Количественное исследование аминокислот в плазме крови для выявления функциональных метаболических изменений - 48 показателей </w:t>
      </w:r>
    </w:p>
    <w:p w:rsidR="005405F4" w:rsidRPr="008439D0" w:rsidRDefault="005405F4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5405F4" w:rsidRPr="008439D0" w:rsidRDefault="005405F4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36587F" w:rsidRPr="008439D0" w:rsidRDefault="005405F4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  <w:bdr w:val="none" w:sz="0" w:space="0" w:color="auto" w:frame="1"/>
        </w:rPr>
        <w:t>Программа «</w:t>
      </w:r>
      <w:r w:rsidR="0036587F"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Экспресс-диагностика</w:t>
      </w: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»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</w:p>
    <w:p w:rsidR="0036587F" w:rsidRPr="008439D0" w:rsidRDefault="000A5279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Клинический анализ </w:t>
      </w:r>
      <w:r w:rsidR="0036587F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крови с подсчетом лейкоцитарной формулы</w:t>
      </w:r>
    </w:p>
    <w:p w:rsidR="000A5279" w:rsidRPr="008439D0" w:rsidRDefault="000A5279" w:rsidP="000A52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Биохимический анализ крови (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Глюкоза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Билирубин общий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Билирубин прямой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.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Альбумин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Креатинин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Белок </w:t>
      </w:r>
      <w:proofErr w:type="spellStart"/>
      <w:proofErr w:type="gram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общий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,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Мочевая</w:t>
      </w:r>
      <w:proofErr w:type="spellEnd"/>
      <w:proofErr w:type="gram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кислота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Кальций общий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Лактатдегидрогеназа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(ЛДГ)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Гамма-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Глутамилтрансфераза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(ГГТП)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Аланинаминотрансфераза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(АЛТ)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Аспартатаминотрансфераза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(АСТ)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ЛПВП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Холестерин ЛПНП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Триглицериды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)</w:t>
      </w:r>
    </w:p>
    <w:p w:rsidR="000A5279" w:rsidRPr="008439D0" w:rsidRDefault="000A5279" w:rsidP="000A52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Определение уровня витамина B12 (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цианокобаламин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) в крови</w:t>
      </w:r>
    </w:p>
    <w:p w:rsidR="000A5279" w:rsidRPr="008439D0" w:rsidRDefault="000A5279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уровня витамина Д </w:t>
      </w:r>
    </w:p>
    <w:p w:rsidR="0036587F" w:rsidRPr="008439D0" w:rsidRDefault="000A5279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уровня </w:t>
      </w:r>
      <w:proofErr w:type="spellStart"/>
      <w:r w:rsidR="0036587F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Гомоцистеин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а</w:t>
      </w:r>
      <w:proofErr w:type="spellEnd"/>
    </w:p>
    <w:p w:rsidR="0036587F" w:rsidRPr="008439D0" w:rsidRDefault="000A5279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Определение уровня </w:t>
      </w: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Фолиевой кислоты</w:t>
      </w:r>
    </w:p>
    <w:p w:rsidR="000A5279" w:rsidRPr="008439D0" w:rsidRDefault="000A5279" w:rsidP="000A52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36587F" w:rsidRPr="008439D0" w:rsidRDefault="000A5279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Ферритин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r w:rsidR="0036587F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Общая </w:t>
      </w:r>
      <w:proofErr w:type="spellStart"/>
      <w:r w:rsidR="0036587F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железосвязывающая</w:t>
      </w:r>
      <w:proofErr w:type="spellEnd"/>
      <w:r w:rsidR="0036587F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способность</w:t>
      </w:r>
      <w:r w:rsidR="008439D0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 сыворотки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Общеклиническое исследование мочи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Инсулин</w:t>
      </w:r>
    </w:p>
    <w:p w:rsidR="00F5085C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Омега-3 индекса 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2"/>
          <w:sz w:val="28"/>
          <w:szCs w:val="28"/>
          <w:bdr w:val="none" w:sz="0" w:space="0" w:color="auto" w:frame="1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Тиреотропный гормон (ТТГ)</w:t>
      </w:r>
      <w:r w:rsidR="008439D0"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, Т3, Т4</w:t>
      </w:r>
    </w:p>
    <w:p w:rsidR="008439D0" w:rsidRPr="008439D0" w:rsidRDefault="008439D0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Определение комплекса гормонов: андрогены,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глюкокортикоиды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минералокортикоиды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эстрогены,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прогестагены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эстрадиол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эстриол</w:t>
      </w:r>
      <w:proofErr w:type="spellEnd"/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, прогестерон, 17-гидроксипрогестерон в крови1</w:t>
      </w:r>
    </w:p>
    <w:p w:rsidR="008439D0" w:rsidRPr="008439D0" w:rsidRDefault="008439D0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</w:pP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B1B1B"/>
          <w:sz w:val="28"/>
          <w:szCs w:val="28"/>
          <w:bdr w:val="none" w:sz="0" w:space="0" w:color="auto" w:frame="1"/>
        </w:rPr>
        <w:t>Исследование кала на скрытую кровь</w:t>
      </w:r>
    </w:p>
    <w:p w:rsidR="0036587F" w:rsidRPr="008439D0" w:rsidRDefault="0036587F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</w:p>
    <w:p w:rsidR="0036587F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 xml:space="preserve">Онкологический </w:t>
      </w:r>
      <w:proofErr w:type="spellStart"/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чекап</w:t>
      </w:r>
      <w:proofErr w:type="spellEnd"/>
      <w:r w:rsidR="00F5085C"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 xml:space="preserve"> для женщин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свободного тироксина сыворотки (Т-4) крови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тиреотропного гормона (ТТГ) в крови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Исследование уровня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гликированного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гемоглобина в крови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РЭА (СЕА) в крови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СА-19-9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Определение антигена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HbsAg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 вируса гепатита B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Hepatitis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B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virus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Определение антител к вирусу гепатита C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Hepatitis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C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virus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Определение антител к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Human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immunodeficiency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virus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HIV1/HIV2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Клинический анализ крови с СОЭ, расширенный с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ретикулоцитам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proofErr w:type="spellEnd"/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Биохимический профиль 22 показателя (мочевина,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креатинин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мочевая кислота, общий белок, альбумин, общий билирубин, прямой билирубин, АСТ, АЛТ, щелочная фосфатаза, калий, натрий, хлор, кальций, глюкоза,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лактатдегидрогеназа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(ЛДГ), альфа-амилаза, липаза, амилаза панкреатическая, магний, фосфор неорганический, железо)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Исследование уровня прогестерона в крови 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Исследование уровня общего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эстрадиола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крови 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Прогностическая вероятность (значение ROMA,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пременопауза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(включает определение антигена СА 125 и опухолевого маркера HE 4) 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Антиген плоскоклеточной карциномы 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Скрининг рака шейки матки (жидк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остная цитология с ВПЧ-тестом) 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b/>
          <w:sz w:val="28"/>
          <w:szCs w:val="28"/>
        </w:rPr>
        <w:t xml:space="preserve">Онкологический </w:t>
      </w:r>
      <w:proofErr w:type="spellStart"/>
      <w:r w:rsidRPr="008439D0">
        <w:rPr>
          <w:rFonts w:ascii="Times New Roman" w:eastAsia="Times New Roman" w:hAnsi="Times New Roman" w:cs="Times New Roman"/>
          <w:b/>
          <w:sz w:val="28"/>
          <w:szCs w:val="28"/>
        </w:rPr>
        <w:t>чекап</w:t>
      </w:r>
      <w:proofErr w:type="spellEnd"/>
      <w:r w:rsidRPr="008439D0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Pr="008439D0">
        <w:rPr>
          <w:rFonts w:ascii="Times New Roman" w:eastAsia="Times New Roman" w:hAnsi="Times New Roman" w:cs="Times New Roman"/>
          <w:b/>
          <w:sz w:val="28"/>
          <w:szCs w:val="28"/>
        </w:rPr>
        <w:t>мужчин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свободного тироксина сыворотки (Т-4) крови Исследование уровня тиреотропного гормона (ТТГ) в крови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Исследование уровня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гликированного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гемоглобина в крови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РЭА (СЕА) в крови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СА-19-9 в крови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Определение антигена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HbsAg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 вируса гепатита B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Hepatitis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B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virus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 в крови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Определение антител к вирусу гепатита C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Hepatitis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C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virus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 в крови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Определение антител к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Human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immunodeficiency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virus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HIV1/HIV2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Клинический анализ крови с СОЭ, расширенный с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ретикулоцитами</w:t>
      </w:r>
      <w:proofErr w:type="spellEnd"/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Биохимический профиль 22 показателя (мочевина,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креатинин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мочевая кислота, общий белок, альбумин, общий билирубин, прямой билирубин, АСТ, АЛТ, щелочная фосфатаза, калий, натрий, хлор, кальций, глюкоза,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лактатдегидрогеназа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(ЛДГ), альфа-амилаза, липаза, амилаза панкреатическая, магний, фосфор неорганический, железо)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Молекулярно-биологическое исследование отделяемого </w:t>
      </w:r>
      <w:proofErr w:type="gram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на папиллома</w:t>
      </w:r>
      <w:proofErr w:type="gram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вирус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Human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Papoiilmavirus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), 21 тип (6, 11, 16, 18, 26, 31, 33, 35, 39, 44, 45, 51, 52, 53, 56, 58, 59, 66, 68, 73, 82)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Индекс здоровья простаты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Prostate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Health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Index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, PHI) (для мужчин)</w:t>
      </w: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свободного тестостерона (для мужчин)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1957"/>
          <w:spacing w:val="2"/>
          <w:sz w:val="28"/>
          <w:szCs w:val="28"/>
        </w:rPr>
      </w:pPr>
    </w:p>
    <w:p w:rsidR="00F5085C" w:rsidRPr="008439D0" w:rsidRDefault="00F5085C" w:rsidP="00F508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  <w:bdr w:val="none" w:sz="0" w:space="0" w:color="auto" w:frame="1"/>
        </w:rPr>
        <w:t>Программа «</w:t>
      </w: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Здоровые сосуды</w:t>
      </w: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»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1957"/>
          <w:spacing w:val="2"/>
          <w:sz w:val="28"/>
          <w:szCs w:val="28"/>
        </w:rPr>
      </w:pP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Общий (клинический) анализ крови с лейкоцитарной формулой и СОЭ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глюкозы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Определение активности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аланинаминотрансферазы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кров</w:t>
      </w:r>
      <w:r w:rsidR="00A1165A"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F5085C" w:rsidRPr="008439D0" w:rsidRDefault="00F5085C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Определение активности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аспартатаминотрансферазы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крови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общего билирубина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мочевой кислоты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мочевины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Исследование уровня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креатинина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общего белка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альбумина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натрия, калия, хлора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Na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/K/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Cl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общего кальция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Активированное частичное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тромбопластиновое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врем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фибриногена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Определение концентрации Д-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димера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Определение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тромбинового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времени в кров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Определение протромбина (время, по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Квику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, международного нормализованного отношения (МНО)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Анализ крови по оценке нарушений липидного обмена биохимический, включает холестерин, триглицериды, липопротеины высокой плотности (ЛПВП, HDL), липопротеины низкой плотности (ЛПНП, LDL), липопротеины очень низкой плотности (ЛПОНП)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1957"/>
          <w:spacing w:val="2"/>
          <w:sz w:val="28"/>
          <w:szCs w:val="28"/>
        </w:rPr>
      </w:pP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1957"/>
          <w:spacing w:val="2"/>
          <w:sz w:val="28"/>
          <w:szCs w:val="28"/>
        </w:rPr>
      </w:pPr>
    </w:p>
    <w:p w:rsidR="00CF5432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 xml:space="preserve">Гастроэнтерологический </w:t>
      </w:r>
      <w:proofErr w:type="spellStart"/>
      <w:r w:rsidR="00CF5432"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чекап</w:t>
      </w:r>
      <w:proofErr w:type="spellEnd"/>
    </w:p>
    <w:p w:rsidR="00CF5432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Клинический анализ крови с СОЭ с лейкоцитарной формуло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й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Билирубин общий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Билирубин прямой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Альбумин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Аспартатаминотрансфераза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(АСТ)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Аланинаминотрансфераза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(АЛТ)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Гамма-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глутамилтрансфераза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(ГГТ)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Альфа-амилаза панкреатическая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Фосфатаза щелочная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Поверхностный антиген вируса гепатита В (австралийский антиген,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HbsAg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Антитела к вирусу гепатита С, суммарные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Anti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-HCV)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Белковые фракции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Альфа-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фетопротеин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(АФП)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Раково-эмбриональный антиген (РЭА)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Липаза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Железо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Ферритин</w:t>
      </w:r>
      <w:proofErr w:type="spellEnd"/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Витамин В9 (фолиевая кислота)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Витамин В12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цианкобаламин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АЧТВ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Протромбин (время по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Квику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, МНО)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Тромбиновое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время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Фибриноген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Д-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димер</w:t>
      </w:r>
      <w:proofErr w:type="spellEnd"/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Общий анализ кала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копрограмма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Панкреатическая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эластаза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 в кале</w:t>
      </w:r>
    </w:p>
    <w:p w:rsidR="00CF5432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</w:p>
    <w:p w:rsidR="00CF5432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</w:p>
    <w:p w:rsidR="00CF5432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Кардио</w:t>
      </w:r>
      <w:r w:rsidR="00A1165A"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 xml:space="preserve">логический </w:t>
      </w:r>
      <w:proofErr w:type="spellStart"/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чекап</w:t>
      </w:r>
      <w:proofErr w:type="spellEnd"/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Клинический анализ крови с СОЭ с лейкоцитарной формулой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Глюкоза</w:t>
      </w: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Гликированный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гемоглобин А1с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Общий белок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Альбумин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Аспартатаминотрансфераза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(АСТ)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Аланинаминотрансфераза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(АЛТ)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Креатинкиназа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(КФК)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Креатинин</w:t>
      </w:r>
      <w:proofErr w:type="spellEnd"/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Мочевая кислота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Мочевина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Натрий, калий, хлор (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Na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/K/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Cl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Тиреотропный гормон (ТТГ)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Холестерин общий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Холестерин липопротеидов высокой плотности (ЛПВП, HDL)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Холестерин липопротеидов низкой плотности (ЛПНП, LDL)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1957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Триглицериды</w:t>
      </w: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1957"/>
          <w:spacing w:val="2"/>
          <w:sz w:val="28"/>
          <w:szCs w:val="28"/>
        </w:rPr>
      </w:pPr>
    </w:p>
    <w:p w:rsidR="00A1165A" w:rsidRPr="008439D0" w:rsidRDefault="00A1165A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1957"/>
          <w:spacing w:val="2"/>
          <w:sz w:val="28"/>
          <w:szCs w:val="28"/>
        </w:rPr>
      </w:pPr>
    </w:p>
    <w:p w:rsidR="00CF5432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 xml:space="preserve">Эндокринологический </w:t>
      </w:r>
      <w:proofErr w:type="spellStart"/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чекап</w:t>
      </w:r>
      <w:proofErr w:type="spellEnd"/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Клинический анализ крови с СОЭ с лейкоцитарной формулой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Глюкоза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Гликированный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гемоглобин А1с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Глюкозотолерантный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тест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Инсулин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C-пептид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Тироксин свободный (Т4 свободный)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Тиреотропный гормон (ТТГ)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Антитела к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тиреоглобулину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(Анти-ТГ)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Антитела к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микросомальной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тиреопероксидазе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(Анти-ТПО)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Паратгормон</w:t>
      </w:r>
      <w:proofErr w:type="spellEnd"/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Биохимический профиль (мочевина,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креатинин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, мочевая кислота, общий белок, альбумин, общий билирубин, прямой билирубин, АСТ, АЛТ, щелочная фосфатаза, калий, натрий, хлор, кальций, глюкоза)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Липидный </w:t>
      </w:r>
      <w:proofErr w:type="gram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профиль( холестерин</w:t>
      </w:r>
      <w:proofErr w:type="gram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, триглицериды, липопротеины высокой плотности (ЛПВП, HDL), липопротеины низкой плотности (ЛПНП, LDL), липопротеины очень низкой плотности (ЛПОНП)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25-OH витамин D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Ферритин</w:t>
      </w:r>
      <w:proofErr w:type="spellEnd"/>
    </w:p>
    <w:p w:rsidR="00CF5432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</w:p>
    <w:p w:rsidR="00CF5432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Инсулинорезистентность</w:t>
      </w:r>
      <w:proofErr w:type="spellEnd"/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Общий (клинический) анализ крови с лейкоцитарной формулой и СОЭ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Общий (клинический) анализ мочи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Альбумин-креатининовое соотношение (альбуминурия в разовой порции мочи)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Исследование уровня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гликированного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гемоглобина (А1с)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Определение активности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аланинаминотрансферазы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(АЛТ)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Определение активности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аспартатаминотрансферазы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(АСТ)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Определение активности гамма-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глютамилтрансферазы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(ГГТ)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глюкозы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общего билирубина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триглицеридов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холестерина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Исследование уровня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гаптоглобина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альфа-2-макроглобулина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Исследование уровня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апопротеина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А1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мочевой кислоты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Определение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адипонектина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Исследование уровня лептина в крови</w:t>
      </w: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1957"/>
          <w:spacing w:val="2"/>
          <w:sz w:val="28"/>
          <w:szCs w:val="28"/>
        </w:rPr>
      </w:pPr>
    </w:p>
    <w:p w:rsidR="00292E57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1957"/>
          <w:spacing w:val="2"/>
          <w:sz w:val="28"/>
          <w:szCs w:val="28"/>
        </w:rPr>
      </w:pPr>
    </w:p>
    <w:p w:rsidR="00CF5432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</w:pPr>
      <w:proofErr w:type="spellStart"/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Трихологический</w:t>
      </w:r>
      <w:proofErr w:type="spellEnd"/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b/>
          <w:color w:val="1B1B1B"/>
          <w:sz w:val="28"/>
          <w:szCs w:val="28"/>
        </w:rPr>
        <w:t>чекап</w:t>
      </w:r>
      <w:proofErr w:type="spellEnd"/>
    </w:p>
    <w:p w:rsidR="00CF5432" w:rsidRPr="008439D0" w:rsidRDefault="00CF5432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</w:rPr>
      </w:pPr>
    </w:p>
    <w:p w:rsidR="000A5279" w:rsidRPr="008439D0" w:rsidRDefault="000A5279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Общий (клинический) анализ крови с лейкоцитарной формулой и СОЭ</w:t>
      </w:r>
    </w:p>
    <w:p w:rsidR="000A5279" w:rsidRPr="008439D0" w:rsidRDefault="000A5279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432" w:rsidRPr="008439D0" w:rsidRDefault="00292E57" w:rsidP="003658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Определение уровня тестостерона</w:t>
      </w:r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Определение уровня </w:t>
      </w:r>
      <w:proofErr w:type="spellStart"/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дигидротестостерона</w:t>
      </w:r>
      <w:proofErr w:type="spellEnd"/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О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пределение уровня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эстрадиола</w:t>
      </w:r>
      <w:proofErr w:type="spellEnd"/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О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пределение уровня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прогестерона</w:t>
      </w:r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Определение уровня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кортизола</w:t>
      </w:r>
    </w:p>
    <w:p w:rsidR="000A5279" w:rsidRPr="008439D0" w:rsidRDefault="000A5279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Определение уровня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гормонов щитовидной железы (ТТГ, Т3, Т4)</w:t>
      </w:r>
    </w:p>
    <w:p w:rsidR="000A5279" w:rsidRPr="008439D0" w:rsidRDefault="000A5279" w:rsidP="000A52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Антитела к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тиреоглобулину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(Анти-ТГ)</w:t>
      </w:r>
    </w:p>
    <w:p w:rsidR="000A5279" w:rsidRPr="008439D0" w:rsidRDefault="000A5279" w:rsidP="000A52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Антитела к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микросомальной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>тиреопероксидазе</w:t>
      </w:r>
      <w:proofErr w:type="spellEnd"/>
      <w:r w:rsidRPr="008439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(Анти-ТПО)</w:t>
      </w:r>
    </w:p>
    <w:p w:rsidR="000A5279" w:rsidRPr="008439D0" w:rsidRDefault="000A5279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Определение уровня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ферритина</w:t>
      </w:r>
      <w:proofErr w:type="spellEnd"/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Определение уровня сывороточного железа</w:t>
      </w:r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Определение уровня общей </w:t>
      </w:r>
      <w:proofErr w:type="spellStart"/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железосвязывающей</w:t>
      </w:r>
      <w:proofErr w:type="spellEnd"/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способности сыворотки</w:t>
      </w:r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Определение уровня насыщения </w:t>
      </w:r>
      <w:proofErr w:type="spellStart"/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трансферрина</w:t>
      </w:r>
      <w:proofErr w:type="spellEnd"/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железом</w:t>
      </w:r>
    </w:p>
    <w:p w:rsidR="000A5279" w:rsidRPr="008439D0" w:rsidRDefault="000A5279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</w:p>
    <w:p w:rsidR="00292E57" w:rsidRPr="008439D0" w:rsidRDefault="00292E57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Биохимический анализ </w:t>
      </w:r>
      <w:r w:rsidR="000A5279"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(</w:t>
      </w:r>
      <w:r w:rsidR="000A5279"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холестерин, триглицериды, ЛПВП, ЛПНП</w:t>
      </w:r>
      <w:r w:rsidR="000A5279"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. АЛТ, АСТ, ГГТ, щелочная фосфатаза, билирубин и альбумин, глюкоза</w:t>
      </w:r>
    </w:p>
    <w:p w:rsidR="00292E57" w:rsidRPr="008439D0" w:rsidRDefault="000A5279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О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пределение уровня витаминов В12 и фолиевой кислоты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, 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витамина D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, 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цинка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, 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селена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, 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магния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, </w:t>
      </w: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меди</w:t>
      </w:r>
    </w:p>
    <w:p w:rsidR="000A5279" w:rsidRPr="008439D0" w:rsidRDefault="000A5279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</w:p>
    <w:p w:rsidR="000A5279" w:rsidRPr="008439D0" w:rsidRDefault="000A5279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8439D0">
        <w:rPr>
          <w:rFonts w:ascii="Times New Roman" w:eastAsia="Times New Roman" w:hAnsi="Times New Roman" w:cs="Times New Roman"/>
          <w:color w:val="171717"/>
          <w:sz w:val="28"/>
          <w:szCs w:val="28"/>
        </w:rPr>
        <w:t>Определение уровня С-реактивного белка</w:t>
      </w:r>
    </w:p>
    <w:p w:rsidR="000A5279" w:rsidRPr="008439D0" w:rsidRDefault="000A5279" w:rsidP="00292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8"/>
          <w:szCs w:val="28"/>
        </w:rPr>
      </w:pPr>
    </w:p>
    <w:p w:rsidR="0036587F" w:rsidRPr="008439D0" w:rsidRDefault="0036587F">
      <w:pPr>
        <w:rPr>
          <w:rFonts w:ascii="Times New Roman" w:hAnsi="Times New Roman" w:cs="Times New Roman"/>
          <w:sz w:val="28"/>
          <w:szCs w:val="28"/>
        </w:rPr>
      </w:pPr>
    </w:p>
    <w:sectPr w:rsidR="0036587F" w:rsidRPr="0084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61A"/>
    <w:multiLevelType w:val="multilevel"/>
    <w:tmpl w:val="3904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591B"/>
    <w:multiLevelType w:val="multilevel"/>
    <w:tmpl w:val="382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3172F"/>
    <w:multiLevelType w:val="multilevel"/>
    <w:tmpl w:val="2A7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B1531"/>
    <w:multiLevelType w:val="multilevel"/>
    <w:tmpl w:val="523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02AB"/>
    <w:multiLevelType w:val="multilevel"/>
    <w:tmpl w:val="F0F8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85829"/>
    <w:multiLevelType w:val="multilevel"/>
    <w:tmpl w:val="D31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65104"/>
    <w:multiLevelType w:val="multilevel"/>
    <w:tmpl w:val="B3C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34827"/>
    <w:multiLevelType w:val="multilevel"/>
    <w:tmpl w:val="8A9E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A4F91"/>
    <w:multiLevelType w:val="multilevel"/>
    <w:tmpl w:val="6AFA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6B4"/>
    <w:rsid w:val="000A5279"/>
    <w:rsid w:val="00123974"/>
    <w:rsid w:val="0019491A"/>
    <w:rsid w:val="00292E57"/>
    <w:rsid w:val="0036587F"/>
    <w:rsid w:val="00414CBD"/>
    <w:rsid w:val="005405F4"/>
    <w:rsid w:val="00603119"/>
    <w:rsid w:val="007F121E"/>
    <w:rsid w:val="008439D0"/>
    <w:rsid w:val="00A1165A"/>
    <w:rsid w:val="00A2665C"/>
    <w:rsid w:val="00CF5432"/>
    <w:rsid w:val="00F036B4"/>
    <w:rsid w:val="00F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DAA2"/>
  <w15:docId w15:val="{F2AD9421-B4AC-4F52-A8D1-31D2E036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3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36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0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36B4"/>
    <w:rPr>
      <w:b/>
      <w:bCs/>
    </w:rPr>
  </w:style>
  <w:style w:type="character" w:styleId="a5">
    <w:name w:val="Hyperlink"/>
    <w:basedOn w:val="a0"/>
    <w:uiPriority w:val="99"/>
    <w:semiHidden/>
    <w:unhideWhenUsed/>
    <w:rsid w:val="00F036B4"/>
    <w:rPr>
      <w:color w:val="0000FF"/>
      <w:u w:val="single"/>
    </w:rPr>
  </w:style>
  <w:style w:type="character" w:styleId="a6">
    <w:name w:val="Emphasis"/>
    <w:basedOn w:val="a0"/>
    <w:uiPriority w:val="20"/>
    <w:qFormat/>
    <w:rsid w:val="00F036B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F5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414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8757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2784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3239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7670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2336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5447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9656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5486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651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8088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336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8894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9244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0901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8369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804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636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853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3436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9379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1864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1473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4324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7736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699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3187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6398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3385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438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27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6954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7409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9177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031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0174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0893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3099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1349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951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297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562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691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0472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8357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569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0323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975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775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9380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7335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6268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0646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2181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5151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1951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8853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1655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3425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6150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089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0948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7182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087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4077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3917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6245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5948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2751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8266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166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9792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9798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4515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772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4854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6965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813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84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6516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8752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1243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295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5027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6747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4803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4950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413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8939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116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99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4537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318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5407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1020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6330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8406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8145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2919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7563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4453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8208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3181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5171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847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5557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4883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7163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20902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4771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5447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4556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18548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CDDDE5"/>
            <w:right w:val="none" w:sz="0" w:space="0" w:color="auto"/>
          </w:divBdr>
          <w:divsChild>
            <w:div w:id="9727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4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28781">
          <w:marLeft w:val="-600"/>
          <w:marRight w:val="-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01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GlavV</cp:lastModifiedBy>
  <cp:revision>6</cp:revision>
  <dcterms:created xsi:type="dcterms:W3CDTF">2020-10-01T06:55:00Z</dcterms:created>
  <dcterms:modified xsi:type="dcterms:W3CDTF">2026-02-09T06:58:00Z</dcterms:modified>
</cp:coreProperties>
</file>